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rPr>
          <w:sz w:val="16"/>
        </w:rPr>
      </w:pPr>
    </w:p>
    <w:p>
      <w:pPr>
        <w:pStyle w:val="BodyText"/>
        <w:spacing w:before="91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Nro.6743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4"/>
        </w:rPr>
        <w:t> </w:t>
      </w:r>
      <w:r>
        <w:rPr/>
        <w:t>1°:</w:t>
      </w:r>
      <w:r>
        <w:rPr>
          <w:spacing w:val="40"/>
        </w:rPr>
        <w:t> </w:t>
      </w:r>
      <w:r>
        <w:rPr/>
        <w:t>Decláranse de utilidad pública, interés social y sujeto a expropiación, los inmuebles que se detallan a continuación:</w:t>
      </w:r>
    </w:p>
    <w:p>
      <w:pPr>
        <w:pStyle w:val="BodyText"/>
        <w:spacing w:before="297"/>
        <w:ind w:left="1955"/>
      </w:pPr>
      <w:r>
        <w:rPr/>
        <w:t>NOMENCLATURA</w:t>
      </w:r>
      <w:r>
        <w:rPr>
          <w:spacing w:val="40"/>
        </w:rPr>
        <w:t> </w:t>
      </w:r>
      <w:r>
        <w:rPr/>
        <w:t>CATASTRAL:</w:t>
      </w:r>
      <w:r>
        <w:rPr>
          <w:spacing w:val="40"/>
        </w:rPr>
        <w:t> </w:t>
      </w:r>
      <w:r>
        <w:rPr/>
        <w:t>Circunscripción</w:t>
      </w:r>
      <w:r>
        <w:rPr>
          <w:spacing w:val="40"/>
        </w:rPr>
        <w:t> </w:t>
      </w:r>
      <w:r>
        <w:rPr/>
        <w:t>II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Sección</w:t>
      </w:r>
      <w:r>
        <w:rPr>
          <w:spacing w:val="40"/>
        </w:rPr>
        <w:t> </w:t>
      </w:r>
      <w:r>
        <w:rPr/>
        <w:t>C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Chacra 201 Manzana 22- Parcelas 21, 22 y 23.</w:t>
      </w:r>
    </w:p>
    <w:p>
      <w:pPr>
        <w:pStyle w:val="BodyText"/>
        <w:spacing w:line="298" w:lineRule="exact" w:before="2"/>
        <w:ind w:left="1955"/>
      </w:pPr>
      <w:r>
        <w:rPr/>
        <w:t>SUPERFICIE:</w:t>
      </w:r>
      <w:r>
        <w:rPr>
          <w:spacing w:val="25"/>
        </w:rPr>
        <w:t>  </w:t>
      </w:r>
      <w:r>
        <w:rPr/>
        <w:t>Pc.</w:t>
      </w:r>
      <w:r>
        <w:rPr>
          <w:spacing w:val="26"/>
        </w:rPr>
        <w:t>  </w:t>
      </w:r>
      <w:r>
        <w:rPr/>
        <w:t>21:</w:t>
      </w:r>
      <w:r>
        <w:rPr>
          <w:spacing w:val="26"/>
        </w:rPr>
        <w:t>  </w:t>
      </w:r>
      <w:r>
        <w:rPr/>
        <w:t>400m2,</w:t>
      </w:r>
      <w:r>
        <w:rPr>
          <w:spacing w:val="26"/>
        </w:rPr>
        <w:t>  </w:t>
      </w:r>
      <w:r>
        <w:rPr/>
        <w:t>Pc.</w:t>
      </w:r>
      <w:r>
        <w:rPr>
          <w:spacing w:val="25"/>
        </w:rPr>
        <w:t>  </w:t>
      </w:r>
      <w:r>
        <w:rPr/>
        <w:t>22:</w:t>
      </w:r>
      <w:r>
        <w:rPr>
          <w:spacing w:val="27"/>
        </w:rPr>
        <w:t>  </w:t>
      </w:r>
      <w:r>
        <w:rPr/>
        <w:t>400m2</w:t>
      </w:r>
      <w:r>
        <w:rPr>
          <w:spacing w:val="28"/>
        </w:rPr>
        <w:t>  </w:t>
      </w:r>
      <w:r>
        <w:rPr/>
        <w:t>y</w:t>
      </w:r>
      <w:r>
        <w:rPr>
          <w:spacing w:val="24"/>
        </w:rPr>
        <w:t>  </w:t>
      </w:r>
      <w:r>
        <w:rPr/>
        <w:t>Pc.</w:t>
      </w:r>
      <w:r>
        <w:rPr>
          <w:spacing w:val="26"/>
        </w:rPr>
        <w:t>  </w:t>
      </w:r>
      <w:r>
        <w:rPr/>
        <w:t>23:</w:t>
      </w:r>
      <w:r>
        <w:rPr>
          <w:spacing w:val="25"/>
        </w:rPr>
        <w:t>  </w:t>
      </w:r>
      <w:r>
        <w:rPr>
          <w:spacing w:val="-2"/>
        </w:rPr>
        <w:t>400m2.</w:t>
      </w:r>
    </w:p>
    <w:p>
      <w:pPr>
        <w:pStyle w:val="BodyText"/>
        <w:spacing w:line="298" w:lineRule="exact"/>
        <w:ind w:left="1955"/>
      </w:pPr>
      <w:r>
        <w:rPr/>
        <w:t>PROPIETARIO:</w:t>
      </w:r>
      <w:r>
        <w:rPr>
          <w:spacing w:val="-11"/>
        </w:rPr>
        <w:t> </w:t>
      </w:r>
      <w:r>
        <w:rPr/>
        <w:t>Tomás</w:t>
      </w:r>
      <w:r>
        <w:rPr>
          <w:spacing w:val="-12"/>
        </w:rPr>
        <w:t> </w:t>
      </w:r>
      <w:r>
        <w:rPr>
          <w:spacing w:val="-2"/>
        </w:rPr>
        <w:t>Attwell.</w:t>
      </w:r>
    </w:p>
    <w:p>
      <w:pPr>
        <w:pStyle w:val="BodyText"/>
        <w:spacing w:before="1"/>
        <w:ind w:left="1955"/>
      </w:pPr>
      <w:r>
        <w:rPr/>
        <w:t>INSCRIPCIÓN:</w:t>
      </w:r>
      <w:r>
        <w:rPr>
          <w:spacing w:val="40"/>
        </w:rPr>
        <w:t> </w:t>
      </w:r>
      <w:r>
        <w:rPr/>
        <w:t>T°</w:t>
      </w:r>
      <w:r>
        <w:rPr>
          <w:spacing w:val="40"/>
        </w:rPr>
        <w:t> </w:t>
      </w:r>
      <w:r>
        <w:rPr/>
        <w:t>19</w:t>
      </w:r>
      <w:r>
        <w:rPr>
          <w:spacing w:val="40"/>
        </w:rPr>
        <w:t> </w:t>
      </w:r>
      <w:r>
        <w:rPr/>
        <w:t>F°</w:t>
      </w:r>
      <w:r>
        <w:rPr>
          <w:spacing w:val="40"/>
        </w:rPr>
        <w:t> </w:t>
      </w:r>
      <w:r>
        <w:rPr/>
        <w:t>177</w:t>
      </w:r>
      <w:r>
        <w:rPr>
          <w:spacing w:val="40"/>
        </w:rPr>
        <w:t> </w:t>
      </w:r>
      <w:r>
        <w:rPr/>
        <w:t>Zona</w:t>
      </w:r>
      <w:r>
        <w:rPr>
          <w:spacing w:val="40"/>
        </w:rPr>
        <w:t> </w:t>
      </w:r>
      <w:r>
        <w:rPr/>
        <w:t>Chaco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según</w:t>
      </w:r>
      <w:r>
        <w:rPr>
          <w:spacing w:val="40"/>
        </w:rPr>
        <w:t> </w:t>
      </w:r>
      <w:r>
        <w:rPr/>
        <w:t>Plano</w:t>
      </w:r>
      <w:r>
        <w:rPr>
          <w:spacing w:val="40"/>
        </w:rPr>
        <w:t> </w:t>
      </w:r>
      <w:r>
        <w:rPr/>
        <w:t>20-265-R</w:t>
      </w:r>
      <w:r>
        <w:rPr>
          <w:spacing w:val="40"/>
        </w:rPr>
        <w:t> </w:t>
      </w:r>
      <w:r>
        <w:rPr/>
        <w:t>- Departamento San Fernando.</w:t>
      </w:r>
    </w:p>
    <w:p>
      <w:pPr>
        <w:pStyle w:val="BodyText"/>
        <w:spacing w:before="297"/>
        <w:ind w:left="112"/>
        <w:jc w:val="both"/>
      </w:pPr>
      <w:r>
        <w:rPr/>
        <w:t>ARTÍCULO</w:t>
      </w:r>
      <w:r>
        <w:rPr>
          <w:spacing w:val="-7"/>
        </w:rPr>
        <w:t> </w:t>
      </w:r>
      <w:r>
        <w:rPr/>
        <w:t>2°:</w:t>
      </w:r>
      <w:r>
        <w:rPr>
          <w:spacing w:val="48"/>
          <w:w w:val="150"/>
        </w:rPr>
        <w:t> </w:t>
      </w:r>
      <w:r>
        <w:rPr/>
        <w:t>Facúltase</w:t>
      </w:r>
      <w:r>
        <w:rPr>
          <w:spacing w:val="-7"/>
        </w:rPr>
        <w:t> </w:t>
      </w:r>
      <w:r>
        <w:rPr/>
        <w:t>al</w:t>
      </w:r>
      <w:r>
        <w:rPr>
          <w:spacing w:val="-4"/>
        </w:rPr>
        <w:t> </w:t>
      </w:r>
      <w:r>
        <w:rPr/>
        <w:t>Poder</w:t>
      </w:r>
      <w:r>
        <w:rPr>
          <w:spacing w:val="-4"/>
        </w:rPr>
        <w:t> </w:t>
      </w:r>
      <w:r>
        <w:rPr/>
        <w:t>Ejecutivo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tramitar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/>
        <w:t>presente</w:t>
      </w:r>
      <w:r>
        <w:rPr>
          <w:spacing w:val="-7"/>
        </w:rPr>
        <w:t> </w:t>
      </w:r>
      <w:r>
        <w:rPr>
          <w:spacing w:val="-2"/>
        </w:rPr>
        <w:t>expropiación.</w:t>
      </w:r>
    </w:p>
    <w:p>
      <w:pPr>
        <w:pStyle w:val="BodyText"/>
        <w:spacing w:before="2"/>
      </w:pPr>
    </w:p>
    <w:p>
      <w:pPr>
        <w:pStyle w:val="BodyText"/>
        <w:ind w:left="112" w:right="102"/>
        <w:jc w:val="both"/>
      </w:pPr>
      <w:r>
        <w:rPr/>
        <w:t>ARTÍCULO</w:t>
      </w:r>
      <w:r>
        <w:rPr>
          <w:spacing w:val="-3"/>
        </w:rPr>
        <w:t> </w:t>
      </w:r>
      <w:r>
        <w:rPr/>
        <w:t>3°:</w:t>
      </w:r>
      <w:r>
        <w:rPr>
          <w:spacing w:val="40"/>
        </w:rPr>
        <w:t> </w:t>
      </w:r>
      <w:r>
        <w:rPr/>
        <w:t>Autorizase al Poder Ejecutivo a donar una</w:t>
      </w:r>
      <w:r>
        <w:rPr>
          <w:spacing w:val="40"/>
        </w:rPr>
        <w:t> </w:t>
      </w:r>
      <w:r>
        <w:rPr/>
        <w:t>vez concluido el trámite, al</w:t>
      </w:r>
      <w:r>
        <w:rPr>
          <w:spacing w:val="40"/>
        </w:rPr>
        <w:t> </w:t>
      </w:r>
      <w:r>
        <w:rPr/>
        <w:t>Club Juventud de Villa Centenario, el inmueble expropiado en el artículo 1º de la presente ley, que será destinado al funcionamiento de dicho Club, con fines deportivos, recreativos y de inclusión social.</w:t>
      </w:r>
    </w:p>
    <w:p>
      <w:pPr>
        <w:pStyle w:val="BodyText"/>
      </w:pPr>
    </w:p>
    <w:p>
      <w:pPr>
        <w:pStyle w:val="BodyText"/>
        <w:spacing w:before="1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4°:</w:t>
      </w:r>
      <w:r>
        <w:rPr>
          <w:spacing w:val="40"/>
        </w:rPr>
        <w:t> </w:t>
      </w:r>
      <w:r>
        <w:rPr/>
        <w:t>El incumplimiento de lo establecido en el artículo precedente, dejará sin efecto la presente ley, debiendo el Estado provincial tomar posesión en forma inmediata del </w:t>
      </w:r>
      <w:r>
        <w:rPr>
          <w:spacing w:val="-2"/>
        </w:rPr>
        <w:t>inmueble.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5°: Los gastos que demande el cumplimiento de la presente ley, serán imputados a la partida específica del Presupuesto General de la Provincia para el Ejercicio </w:t>
      </w:r>
      <w:r>
        <w:rPr>
          <w:spacing w:val="-2"/>
        </w:rPr>
        <w:t>2011.</w:t>
      </w:r>
    </w:p>
    <w:p>
      <w:pPr>
        <w:pStyle w:val="BodyText"/>
        <w:spacing w:before="298"/>
        <w:ind w:left="112"/>
        <w:jc w:val="both"/>
      </w:pPr>
      <w:r>
        <w:rPr/>
        <w:t>ARTÍCULO</w:t>
      </w:r>
      <w:r>
        <w:rPr>
          <w:spacing w:val="-7"/>
        </w:rPr>
        <w:t> </w:t>
      </w:r>
      <w:r>
        <w:rPr/>
        <w:t>6°: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quince días del mes de diciembre del año dos</w:t>
      </w:r>
      <w:r>
        <w:rPr>
          <w:spacing w:val="40"/>
        </w:rPr>
        <w:t> </w:t>
      </w:r>
      <w:r>
        <w:rPr/>
        <w:t>mil diez.</w:t>
      </w:r>
    </w:p>
    <w:p>
      <w:pPr>
        <w:pStyle w:val="BodyText"/>
        <w:spacing w:before="298"/>
      </w:pPr>
    </w:p>
    <w:p>
      <w:pPr>
        <w:pStyle w:val="BodyText"/>
        <w:tabs>
          <w:tab w:pos="6285" w:val="left" w:leader="none"/>
        </w:tabs>
        <w:ind w:right="548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line="298" w:lineRule="exact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40"/>
        <w:rPr>
          <w:sz w:val="14"/>
        </w:rPr>
      </w:pPr>
    </w:p>
    <w:p>
      <w:pPr>
        <w:spacing w:before="0"/>
        <w:ind w:left="551" w:right="548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551" w:right="548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550" w:right="548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552" w:right="548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\0006\0007\0004\0003</dc:title>
  <dcterms:created xsi:type="dcterms:W3CDTF">2025-02-06T14:09:29Z</dcterms:created>
  <dcterms:modified xsi:type="dcterms:W3CDTF">2025-02-06T14:09:29Z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